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AE4" w:rsidRDefault="008E6A40">
      <w:pPr>
        <w:rPr>
          <w:b/>
        </w:rPr>
      </w:pPr>
      <w:bookmarkStart w:id="0" w:name="OLE_LINK1"/>
      <w:r>
        <w:rPr>
          <w:rFonts w:hint="eastAsia"/>
          <w:b/>
        </w:rPr>
        <w:t>C</w:t>
      </w:r>
      <w:r>
        <w:rPr>
          <w:b/>
        </w:rPr>
        <w:t>ZC7P</w:t>
      </w:r>
      <w:r>
        <w:rPr>
          <w:rFonts w:hint="eastAsia"/>
          <w:b/>
        </w:rPr>
        <w:t>、</w:t>
      </w:r>
      <w:r>
        <w:rPr>
          <w:b/>
        </w:rPr>
        <w:t>CZC7PS</w:t>
      </w:r>
      <w:bookmarkEnd w:id="0"/>
      <w:r>
        <w:rPr>
          <w:b/>
        </w:rPr>
        <w:t>锂电池充电机产品说明</w:t>
      </w:r>
      <w:r>
        <w:rPr>
          <w:rFonts w:hint="eastAsia"/>
          <w:b/>
          <w:color w:val="FF0000"/>
        </w:rPr>
        <w:t>C</w:t>
      </w:r>
      <w:r>
        <w:rPr>
          <w:b/>
          <w:color w:val="FF0000"/>
        </w:rPr>
        <w:t>ZC7P</w:t>
      </w:r>
      <w:r>
        <w:rPr>
          <w:rFonts w:hint="eastAsia"/>
          <w:b/>
          <w:color w:val="FF0000"/>
        </w:rPr>
        <w:t>、</w:t>
      </w:r>
      <w:r>
        <w:rPr>
          <w:b/>
          <w:color w:val="FF0000"/>
        </w:rPr>
        <w:t>CZC7PS</w:t>
      </w:r>
      <w:r>
        <w:rPr>
          <w:rFonts w:hint="eastAsia"/>
          <w:b/>
          <w:color w:val="FF0000"/>
        </w:rPr>
        <w:t xml:space="preserve"> lithium battery charger description</w:t>
      </w:r>
    </w:p>
    <w:p w:rsidR="005F5AE4" w:rsidRDefault="008E6A40">
      <w:pPr>
        <w:rPr>
          <w:b/>
          <w:color w:val="FF0000"/>
        </w:rPr>
      </w:pPr>
      <w:r>
        <w:rPr>
          <w:rFonts w:hint="eastAsia"/>
          <w:b/>
        </w:rPr>
        <w:t>产品介绍：</w:t>
      </w:r>
      <w:r>
        <w:rPr>
          <w:b/>
          <w:color w:val="FF0000"/>
        </w:rPr>
        <w:t>introduction to products</w:t>
      </w:r>
    </w:p>
    <w:p w:rsidR="005F5AE4" w:rsidRDefault="005F5AE4"/>
    <w:p w:rsidR="005F5AE4" w:rsidRDefault="008E6A40">
      <w:pPr>
        <w:numPr>
          <w:ilvl w:val="0"/>
          <w:numId w:val="1"/>
        </w:numPr>
      </w:pPr>
      <w:bookmarkStart w:id="1" w:name="OLE_LINK2"/>
      <w:r>
        <w:t>CZC7P</w:t>
      </w:r>
      <w:r>
        <w:rPr>
          <w:rFonts w:hint="eastAsia"/>
        </w:rPr>
        <w:t>、</w:t>
      </w:r>
      <w:r>
        <w:t>CZC7PS</w:t>
      </w:r>
      <w:bookmarkEnd w:id="1"/>
      <w:r>
        <w:t>系列</w:t>
      </w:r>
      <w:r>
        <w:rPr>
          <w:rFonts w:hint="eastAsia"/>
        </w:rPr>
        <w:t>锂电池充电机，采用高频充电机</w:t>
      </w:r>
      <w:r>
        <w:t>+</w:t>
      </w:r>
      <w:r>
        <w:rPr>
          <w:rFonts w:hint="eastAsia"/>
        </w:rPr>
        <w:t>上位机</w:t>
      </w:r>
      <w:r>
        <w:t>+CAN</w:t>
      </w:r>
      <w:r>
        <w:rPr>
          <w:rFonts w:hint="eastAsia"/>
        </w:rPr>
        <w:t>总线</w:t>
      </w:r>
      <w:r>
        <w:t>+</w:t>
      </w:r>
      <w:r>
        <w:rPr>
          <w:rFonts w:hint="eastAsia"/>
        </w:rPr>
        <w:t>锂电池</w:t>
      </w:r>
      <w:r>
        <w:t>BMS</w:t>
      </w:r>
      <w:r>
        <w:rPr>
          <w:rFonts w:hint="eastAsia"/>
        </w:rPr>
        <w:t>的结构，上位机通过</w:t>
      </w:r>
      <w:r>
        <w:t>CAN</w:t>
      </w:r>
      <w:r>
        <w:rPr>
          <w:rFonts w:hint="eastAsia"/>
        </w:rPr>
        <w:t>总线连接锂电池与</w:t>
      </w:r>
      <w:r>
        <w:t>单机电源模块</w:t>
      </w:r>
      <w:r>
        <w:rPr>
          <w:rFonts w:hint="eastAsia"/>
        </w:rPr>
        <w:t>，实时监控锂电池充电状态，控制单机</w:t>
      </w:r>
      <w:r>
        <w:t>电源模块的</w:t>
      </w:r>
      <w:r>
        <w:rPr>
          <w:rFonts w:hint="eastAsia"/>
        </w:rPr>
        <w:t>充电过程。</w:t>
      </w:r>
    </w:p>
    <w:p w:rsidR="005F5AE4" w:rsidRDefault="008E6A40">
      <w:pPr>
        <w:rPr>
          <w:color w:val="FF0000"/>
        </w:rPr>
      </w:pPr>
      <w:r>
        <w:rPr>
          <w:color w:val="FF0000"/>
        </w:rPr>
        <w:t>CZC7P</w:t>
      </w:r>
      <w:r>
        <w:rPr>
          <w:rFonts w:hint="eastAsia"/>
          <w:color w:val="FF0000"/>
        </w:rPr>
        <w:t>、</w:t>
      </w:r>
      <w:r>
        <w:rPr>
          <w:color w:val="FF0000"/>
        </w:rPr>
        <w:t>CZC7PS</w:t>
      </w:r>
      <w:r>
        <w:rPr>
          <w:rFonts w:hint="eastAsia"/>
          <w:color w:val="FF0000"/>
        </w:rPr>
        <w:t xml:space="preserve"> series lithium battery charger uses the structure of high frequency charger</w:t>
      </w:r>
      <w:r>
        <w:rPr>
          <w:rFonts w:hint="eastAsia"/>
          <w:color w:val="FF0000"/>
        </w:rPr>
        <w:t>、</w:t>
      </w:r>
      <w:r>
        <w:rPr>
          <w:rFonts w:hint="eastAsia"/>
          <w:color w:val="FF0000"/>
        </w:rPr>
        <w:t>upper computer</w:t>
      </w:r>
      <w:r>
        <w:rPr>
          <w:rFonts w:hint="eastAsia"/>
          <w:color w:val="FF0000"/>
        </w:rPr>
        <w:t>、</w:t>
      </w:r>
      <w:r>
        <w:rPr>
          <w:rFonts w:hint="eastAsia"/>
          <w:color w:val="FF0000"/>
        </w:rPr>
        <w:t>CAN bus</w:t>
      </w:r>
      <w:r>
        <w:rPr>
          <w:rFonts w:hint="eastAsia"/>
          <w:color w:val="FF0000"/>
        </w:rPr>
        <w:t>、</w:t>
      </w:r>
      <w:r>
        <w:rPr>
          <w:rFonts w:hint="eastAsia"/>
          <w:color w:val="FF0000"/>
        </w:rPr>
        <w:t>lithium battery BMS</w:t>
      </w:r>
      <w:r>
        <w:rPr>
          <w:rFonts w:hint="eastAsia"/>
          <w:color w:val="FF0000"/>
        </w:rPr>
        <w:t>，</w:t>
      </w:r>
      <w:r>
        <w:rPr>
          <w:rFonts w:hint="eastAsia"/>
          <w:color w:val="FF0000"/>
        </w:rPr>
        <w:t>the upper computer connects the lithium battery and cell power supply module by CAN bus,and monitors the charging state at real time, controls the charging process of the cell power supply module.</w:t>
      </w:r>
    </w:p>
    <w:p w:rsidR="005F5AE4" w:rsidRDefault="008E6A40">
      <w:pPr>
        <w:ind w:left="360"/>
      </w:pPr>
      <w:r>
        <w:rPr>
          <w:rFonts w:hint="eastAsia"/>
        </w:rPr>
        <w:t>同时</w:t>
      </w:r>
      <w:r>
        <w:t>，</w:t>
      </w:r>
      <w:r>
        <w:rPr>
          <w:rFonts w:hint="eastAsia"/>
        </w:rPr>
        <w:t>通过</w:t>
      </w:r>
      <w:r>
        <w:t>RS485</w:t>
      </w:r>
      <w:r>
        <w:rPr>
          <w:rFonts w:hint="eastAsia"/>
        </w:rPr>
        <w:t>通讯接口，控制每一个单机充电模块的输出电流，接收充电模块充电过程数据，</w:t>
      </w:r>
      <w:r>
        <w:t>控制充电过程</w:t>
      </w:r>
      <w:r>
        <w:rPr>
          <w:rFonts w:hint="eastAsia"/>
        </w:rPr>
        <w:t>；</w:t>
      </w:r>
    </w:p>
    <w:p w:rsidR="005F5AE4" w:rsidRDefault="008E6A40">
      <w:pPr>
        <w:ind w:left="360"/>
        <w:rPr>
          <w:color w:val="FF0000"/>
        </w:rPr>
      </w:pPr>
      <w:r>
        <w:rPr>
          <w:rFonts w:hint="eastAsia"/>
          <w:color w:val="FF0000"/>
        </w:rPr>
        <w:t>At the same time ,by the interface of RS485,control the output current of each cell charging module, receive the process data from charging module and control the charging process.</w:t>
      </w:r>
    </w:p>
    <w:p w:rsidR="005F5AE4" w:rsidRDefault="008E6A40">
      <w:pPr>
        <w:ind w:left="360"/>
      </w:pPr>
      <w:r>
        <w:rPr>
          <w:rFonts w:hint="eastAsia"/>
        </w:rPr>
        <w:t>上位机</w:t>
      </w:r>
      <w:r>
        <w:t>同时</w:t>
      </w:r>
      <w:r>
        <w:rPr>
          <w:rFonts w:hint="eastAsia"/>
        </w:rPr>
        <w:t>显示、记录充电过程充电机</w:t>
      </w:r>
      <w:r>
        <w:t>与蓄电池</w:t>
      </w:r>
      <w:r>
        <w:rPr>
          <w:rFonts w:hint="eastAsia"/>
        </w:rPr>
        <w:t>数据。</w:t>
      </w:r>
    </w:p>
    <w:p w:rsidR="005F5AE4" w:rsidRDefault="008E6A40">
      <w:pPr>
        <w:ind w:left="360"/>
        <w:rPr>
          <w:color w:val="FF0000"/>
        </w:rPr>
      </w:pPr>
      <w:r>
        <w:rPr>
          <w:rFonts w:hint="eastAsia"/>
          <w:color w:val="FF0000"/>
        </w:rPr>
        <w:t>The upper displays and records the dates of charger and battery at the same time.</w:t>
      </w:r>
    </w:p>
    <w:p w:rsidR="005F5AE4" w:rsidRDefault="008E6A40">
      <w:pPr>
        <w:numPr>
          <w:ilvl w:val="0"/>
          <w:numId w:val="1"/>
        </w:numPr>
      </w:pPr>
      <w:r>
        <w:rPr>
          <w:rFonts w:hint="eastAsia"/>
        </w:rPr>
        <w:t>上位机内置不同类型</w:t>
      </w:r>
      <w:r>
        <w:t>锂电池</w:t>
      </w:r>
      <w:r>
        <w:rPr>
          <w:rFonts w:hint="eastAsia"/>
        </w:rPr>
        <w:t>的充电控制曲线，根据不同类型锂电池充电要求，灵活设置恒压点电压数值，设置参数不同，可以给不同类型锂电池充电。</w:t>
      </w:r>
      <w:bookmarkStart w:id="2" w:name="_GoBack"/>
      <w:bookmarkEnd w:id="2"/>
    </w:p>
    <w:p w:rsidR="00686E0C" w:rsidRDefault="008E6A40" w:rsidP="00686E0C">
      <w:pPr>
        <w:rPr>
          <w:color w:val="FF0000"/>
        </w:rPr>
      </w:pPr>
      <w:r>
        <w:rPr>
          <w:rFonts w:hint="eastAsia"/>
          <w:color w:val="FF0000"/>
        </w:rPr>
        <w:t xml:space="preserve">The upper computer is built-in different charging curves of lithium batteries, it can be set constant voltage point and parameters flexibly </w:t>
      </w:r>
      <w:bookmarkStart w:id="3" w:name="OLE_LINK4"/>
      <w:r>
        <w:rPr>
          <w:rFonts w:hint="eastAsia"/>
          <w:color w:val="FF0000"/>
        </w:rPr>
        <w:t>according to different lithium battery</w:t>
      </w:r>
      <w:bookmarkEnd w:id="3"/>
      <w:r w:rsidR="00686E0C">
        <w:rPr>
          <w:rFonts w:hint="eastAsia"/>
          <w:color w:val="FF0000"/>
        </w:rPr>
        <w:t xml:space="preserve"> charging demands.</w:t>
      </w:r>
    </w:p>
    <w:p w:rsidR="005F5AE4" w:rsidRDefault="008E6A40" w:rsidP="00686E0C">
      <w:r>
        <w:rPr>
          <w:rFonts w:hint="eastAsia"/>
        </w:rPr>
        <w:t>上位机通过</w:t>
      </w:r>
      <w:r>
        <w:t>TFT LCD</w:t>
      </w:r>
      <w:r>
        <w:rPr>
          <w:rFonts w:hint="eastAsia"/>
        </w:rPr>
        <w:t>显示器，用触摸屏设置充电参数，</w:t>
      </w:r>
      <w:bookmarkStart w:id="4" w:name="OLE_LINK5"/>
      <w:r>
        <w:rPr>
          <w:rFonts w:hint="eastAsia"/>
        </w:rPr>
        <w:t>友好</w:t>
      </w:r>
      <w:r>
        <w:t>的人机界面</w:t>
      </w:r>
      <w:bookmarkEnd w:id="4"/>
      <w:r>
        <w:t>，</w:t>
      </w:r>
      <w:r>
        <w:rPr>
          <w:rFonts w:hint="eastAsia"/>
        </w:rPr>
        <w:t>方便用户根据要求设置充电参数；</w:t>
      </w:r>
    </w:p>
    <w:p w:rsidR="005F5AE4" w:rsidRDefault="008E6A40">
      <w:pPr>
        <w:rPr>
          <w:color w:val="FF0000"/>
        </w:rPr>
      </w:pPr>
      <w:r>
        <w:rPr>
          <w:rFonts w:hint="eastAsia"/>
          <w:color w:val="FF0000"/>
        </w:rPr>
        <w:t>The upper computer with TFT LCD display can be set charging parameters by touch screen,   The friendiy man-machine interface is convenient for users to set charging parameters</w:t>
      </w:r>
    </w:p>
    <w:p w:rsidR="005F5AE4" w:rsidRDefault="005F5AE4"/>
    <w:p w:rsidR="005F5AE4" w:rsidRDefault="008E6A40">
      <w:pPr>
        <w:rPr>
          <w:b/>
        </w:rPr>
      </w:pPr>
      <w:r>
        <w:rPr>
          <w:rFonts w:hint="eastAsia"/>
          <w:b/>
        </w:rPr>
        <w:t>主要</w:t>
      </w:r>
      <w:r>
        <w:rPr>
          <w:b/>
        </w:rPr>
        <w:t>性能：</w:t>
      </w:r>
      <w:r>
        <w:rPr>
          <w:rFonts w:hint="eastAsia"/>
          <w:b/>
          <w:color w:val="FF0000"/>
        </w:rPr>
        <w:t>Main performance</w:t>
      </w:r>
    </w:p>
    <w:p w:rsidR="005F5AE4" w:rsidRDefault="008E6A40">
      <w:pPr>
        <w:pStyle w:val="1"/>
        <w:numPr>
          <w:ilvl w:val="0"/>
          <w:numId w:val="2"/>
        </w:numPr>
        <w:ind w:firstLineChars="0"/>
      </w:pPr>
      <w:r>
        <w:rPr>
          <w:rFonts w:hint="eastAsia"/>
        </w:rPr>
        <w:t>充电采用</w:t>
      </w:r>
      <w:r>
        <w:rPr>
          <w:rFonts w:hint="eastAsia"/>
        </w:rPr>
        <w:t>IUa</w:t>
      </w:r>
      <w:r>
        <w:rPr>
          <w:rFonts w:hint="eastAsia"/>
        </w:rPr>
        <w:t>恒流、恒压充电方式；</w:t>
      </w:r>
      <w:r>
        <w:t>充电</w:t>
      </w:r>
      <w:r>
        <w:rPr>
          <w:rFonts w:hint="eastAsia"/>
        </w:rPr>
        <w:t>过程参数</w:t>
      </w:r>
      <w:r>
        <w:t>可以现场设置、修改</w:t>
      </w:r>
      <w:r>
        <w:rPr>
          <w:rFonts w:hint="eastAsia"/>
        </w:rPr>
        <w:t>。</w:t>
      </w:r>
    </w:p>
    <w:p w:rsidR="005F5AE4" w:rsidRDefault="008E6A40">
      <w:pPr>
        <w:pStyle w:val="1"/>
        <w:ind w:firstLineChars="0" w:firstLine="0"/>
        <w:rPr>
          <w:color w:val="FF0000"/>
        </w:rPr>
      </w:pPr>
      <w:r>
        <w:rPr>
          <w:rFonts w:hint="eastAsia"/>
          <w:color w:val="FF0000"/>
        </w:rPr>
        <w:t>Using IUa constant current</w:t>
      </w:r>
      <w:r>
        <w:rPr>
          <w:rFonts w:hint="eastAsia"/>
          <w:color w:val="FF0000"/>
        </w:rPr>
        <w:t>、</w:t>
      </w:r>
      <w:r>
        <w:rPr>
          <w:rFonts w:hint="eastAsia"/>
          <w:color w:val="FF0000"/>
        </w:rPr>
        <w:t>constant voltage charging method. The charging process parameters can be set and adjusted on the scene.</w:t>
      </w:r>
    </w:p>
    <w:p w:rsidR="005F5AE4" w:rsidRDefault="008E6A40">
      <w:pPr>
        <w:pStyle w:val="1"/>
        <w:numPr>
          <w:ilvl w:val="0"/>
          <w:numId w:val="2"/>
        </w:numPr>
        <w:ind w:firstLineChars="0"/>
      </w:pPr>
      <w:r>
        <w:rPr>
          <w:rFonts w:hint="eastAsia"/>
        </w:rPr>
        <w:t>采用充电总时间、恒压时间及恒压末期电流等方法综合判断电池充足。</w:t>
      </w:r>
    </w:p>
    <w:p w:rsidR="005F5AE4" w:rsidRDefault="008E6A40">
      <w:pPr>
        <w:pStyle w:val="1"/>
        <w:ind w:firstLineChars="0" w:firstLine="0"/>
        <w:rPr>
          <w:color w:val="FF0000"/>
        </w:rPr>
      </w:pPr>
      <w:r>
        <w:rPr>
          <w:rFonts w:hint="eastAsia"/>
          <w:color w:val="FF0000"/>
        </w:rPr>
        <w:t>The whole charging time</w:t>
      </w:r>
      <w:r>
        <w:rPr>
          <w:rFonts w:hint="eastAsia"/>
          <w:color w:val="FF0000"/>
        </w:rPr>
        <w:t>、</w:t>
      </w:r>
      <w:r>
        <w:rPr>
          <w:rFonts w:hint="eastAsia"/>
          <w:color w:val="FF0000"/>
        </w:rPr>
        <w:t>constant voltage time and constant voltage current at the charging end will all be considered to judge the battery is charged or not.</w:t>
      </w:r>
    </w:p>
    <w:p w:rsidR="005F5AE4" w:rsidRDefault="008E6A40">
      <w:pPr>
        <w:pStyle w:val="1"/>
        <w:numPr>
          <w:ilvl w:val="0"/>
          <w:numId w:val="2"/>
        </w:numPr>
        <w:ind w:firstLineChars="0"/>
      </w:pPr>
      <w:r>
        <w:rPr>
          <w:rFonts w:hint="eastAsia"/>
        </w:rPr>
        <w:t>实时显示电池电压、充电电流、容量、时间等充电过程数据和运行状态，方便用户实时了解充电机工作状态。</w:t>
      </w:r>
    </w:p>
    <w:p w:rsidR="005F5AE4" w:rsidRDefault="008E6A40">
      <w:pPr>
        <w:pStyle w:val="1"/>
        <w:ind w:firstLineChars="0" w:firstLine="0"/>
        <w:rPr>
          <w:color w:val="FF0000"/>
        </w:rPr>
      </w:pPr>
      <w:r>
        <w:rPr>
          <w:rFonts w:hint="eastAsia"/>
          <w:color w:val="FF0000"/>
        </w:rPr>
        <w:t>Display the charging dates such as battery voltage</w:t>
      </w:r>
      <w:r>
        <w:rPr>
          <w:rFonts w:hint="eastAsia"/>
          <w:color w:val="FF0000"/>
        </w:rPr>
        <w:t>、</w:t>
      </w:r>
      <w:r>
        <w:rPr>
          <w:rFonts w:hint="eastAsia"/>
          <w:color w:val="FF0000"/>
        </w:rPr>
        <w:t>charging current</w:t>
      </w:r>
      <w:r>
        <w:rPr>
          <w:rFonts w:hint="eastAsia"/>
          <w:color w:val="FF0000"/>
        </w:rPr>
        <w:t>、</w:t>
      </w:r>
      <w:r>
        <w:rPr>
          <w:rFonts w:hint="eastAsia"/>
          <w:color w:val="FF0000"/>
        </w:rPr>
        <w:t>volume</w:t>
      </w:r>
      <w:r>
        <w:rPr>
          <w:rFonts w:hint="eastAsia"/>
          <w:color w:val="FF0000"/>
        </w:rPr>
        <w:t>、</w:t>
      </w:r>
      <w:r>
        <w:rPr>
          <w:rFonts w:hint="eastAsia"/>
          <w:color w:val="FF0000"/>
        </w:rPr>
        <w:t>time and so on at the real-time, its convenience for users to realize the charging state.</w:t>
      </w:r>
    </w:p>
    <w:p w:rsidR="005F5AE4" w:rsidRDefault="008E6A40">
      <w:pPr>
        <w:pStyle w:val="1"/>
        <w:numPr>
          <w:ilvl w:val="0"/>
          <w:numId w:val="2"/>
        </w:numPr>
        <w:ind w:firstLineChars="0"/>
      </w:pPr>
      <w:r>
        <w:rPr>
          <w:rFonts w:hint="eastAsia"/>
        </w:rPr>
        <w:t>单机充电电源模块采用高频开关技术和嵌入式微机控制技术有机地结合，自身具有开路、过流、过热、等故障保护功能，单机</w:t>
      </w:r>
      <w:r>
        <w:t>模块</w:t>
      </w:r>
      <w:r>
        <w:rPr>
          <w:rFonts w:hint="eastAsia"/>
        </w:rPr>
        <w:t>一旦故障自动退出系统运行。</w:t>
      </w:r>
    </w:p>
    <w:p w:rsidR="005F5AE4" w:rsidRDefault="008E6A40">
      <w:pPr>
        <w:pStyle w:val="1"/>
        <w:ind w:firstLineChars="0" w:firstLine="0"/>
        <w:rPr>
          <w:color w:val="FF0000"/>
        </w:rPr>
      </w:pPr>
      <w:r>
        <w:rPr>
          <w:rFonts w:hint="eastAsia"/>
          <w:color w:val="FF0000"/>
        </w:rPr>
        <w:t>The cell charging power supply module is combined with high frequency technology and embedded microcomputer control technology, it has the protect functions such as open circuit</w:t>
      </w:r>
      <w:r>
        <w:rPr>
          <w:rFonts w:hint="eastAsia"/>
          <w:color w:val="FF0000"/>
        </w:rPr>
        <w:t>、</w:t>
      </w:r>
      <w:r>
        <w:rPr>
          <w:rFonts w:hint="eastAsia"/>
          <w:color w:val="FF0000"/>
        </w:rPr>
        <w:t xml:space="preserve">over current </w:t>
      </w:r>
      <w:r>
        <w:rPr>
          <w:rFonts w:hint="eastAsia"/>
          <w:color w:val="FF0000"/>
        </w:rPr>
        <w:t>、</w:t>
      </w:r>
      <w:r>
        <w:rPr>
          <w:rFonts w:hint="eastAsia"/>
          <w:color w:val="FF0000"/>
        </w:rPr>
        <w:t>overheating protection,the cell module will be quit from the system when encounters a failure</w:t>
      </w:r>
    </w:p>
    <w:p w:rsidR="005F5AE4" w:rsidRDefault="008E6A40">
      <w:pPr>
        <w:pStyle w:val="1"/>
        <w:numPr>
          <w:ilvl w:val="0"/>
          <w:numId w:val="2"/>
        </w:numPr>
        <w:ind w:firstLineChars="0"/>
      </w:pPr>
      <w:r>
        <w:t xml:space="preserve"> </w:t>
      </w:r>
      <w:r>
        <w:rPr>
          <w:rFonts w:hint="eastAsia"/>
        </w:rPr>
        <w:t>整机具有软硬件双重</w:t>
      </w:r>
      <w:r>
        <w:rPr>
          <w:rFonts w:hint="eastAsia"/>
        </w:rPr>
        <w:t>OVP</w:t>
      </w:r>
      <w:r>
        <w:rPr>
          <w:rFonts w:hint="eastAsia"/>
        </w:rPr>
        <w:t>保护，具有过流保护；整机具有自动检测、延时启动、软启动、充足后自动关机等功能。</w:t>
      </w:r>
    </w:p>
    <w:p w:rsidR="005F5AE4" w:rsidRDefault="008E6A40">
      <w:pPr>
        <w:pStyle w:val="1"/>
        <w:ind w:firstLineChars="0" w:firstLine="0"/>
        <w:rPr>
          <w:color w:val="FF0000"/>
        </w:rPr>
      </w:pPr>
      <w:r>
        <w:rPr>
          <w:rFonts w:hint="eastAsia"/>
          <w:color w:val="FF0000"/>
        </w:rPr>
        <w:lastRenderedPageBreak/>
        <w:t xml:space="preserve">The whole charger has software and hardware over voltage protection,has over current protection, has auto-testing </w:t>
      </w:r>
      <w:r>
        <w:rPr>
          <w:rFonts w:hint="eastAsia"/>
          <w:color w:val="FF0000"/>
        </w:rPr>
        <w:t>、</w:t>
      </w:r>
      <w:r>
        <w:rPr>
          <w:rFonts w:hint="eastAsia"/>
          <w:color w:val="FF0000"/>
        </w:rPr>
        <w:t xml:space="preserve">delayed start </w:t>
      </w:r>
      <w:r>
        <w:rPr>
          <w:rFonts w:hint="eastAsia"/>
          <w:color w:val="FF0000"/>
        </w:rPr>
        <w:t>、</w:t>
      </w:r>
      <w:r>
        <w:rPr>
          <w:rFonts w:hint="eastAsia"/>
          <w:color w:val="FF0000"/>
        </w:rPr>
        <w:t xml:space="preserve">soft start </w:t>
      </w:r>
      <w:r>
        <w:rPr>
          <w:rFonts w:hint="eastAsia"/>
          <w:color w:val="FF0000"/>
        </w:rPr>
        <w:t>、</w:t>
      </w:r>
      <w:r>
        <w:rPr>
          <w:rFonts w:hint="eastAsia"/>
          <w:color w:val="FF0000"/>
        </w:rPr>
        <w:t>auto shut down after be charged</w:t>
      </w:r>
    </w:p>
    <w:p w:rsidR="005F5AE4" w:rsidRDefault="008E6A40">
      <w:pPr>
        <w:pStyle w:val="1"/>
        <w:numPr>
          <w:ilvl w:val="0"/>
          <w:numId w:val="2"/>
        </w:numPr>
        <w:ind w:firstLineChars="0"/>
      </w:pPr>
      <w:r>
        <w:rPr>
          <w:rFonts w:hint="eastAsia"/>
        </w:rPr>
        <w:t>具有断电后上电自启动功能。</w:t>
      </w:r>
    </w:p>
    <w:p w:rsidR="005F5AE4" w:rsidRDefault="008E6A40">
      <w:pPr>
        <w:pStyle w:val="1"/>
        <w:ind w:firstLineChars="0" w:firstLine="0"/>
        <w:rPr>
          <w:color w:val="FF0000"/>
        </w:rPr>
      </w:pPr>
      <w:r>
        <w:rPr>
          <w:rFonts w:hint="eastAsia"/>
          <w:color w:val="FF0000"/>
        </w:rPr>
        <w:t>Self start function after power off</w:t>
      </w:r>
    </w:p>
    <w:p w:rsidR="005F5AE4" w:rsidRDefault="005F5AE4"/>
    <w:p w:rsidR="005F5AE4" w:rsidRDefault="008E6A40">
      <w:pPr>
        <w:pStyle w:val="1"/>
        <w:ind w:firstLineChars="0" w:firstLine="0"/>
        <w:rPr>
          <w:color w:val="FF0000"/>
        </w:rPr>
      </w:pPr>
      <w:r>
        <w:rPr>
          <w:rFonts w:hint="eastAsia"/>
          <w:b/>
          <w:bCs/>
        </w:rPr>
        <w:t>主要技术参数：</w:t>
      </w:r>
      <w:r>
        <w:rPr>
          <w:rFonts w:hint="eastAsia"/>
          <w:color w:val="FF0000"/>
        </w:rPr>
        <w:t xml:space="preserve"> </w:t>
      </w:r>
      <w:r>
        <w:rPr>
          <w:color w:val="FF0000"/>
        </w:rPr>
        <w:t>main technical parameter</w:t>
      </w:r>
    </w:p>
    <w:p w:rsidR="005F5AE4" w:rsidRDefault="005F5AE4">
      <w:pPr>
        <w:rPr>
          <w:b/>
        </w:rPr>
      </w:pPr>
    </w:p>
    <w:p w:rsidR="005F5AE4" w:rsidRDefault="005F5AE4"/>
    <w:tbl>
      <w:tblPr>
        <w:tblW w:w="9918" w:type="dxa"/>
        <w:tblLayout w:type="fixed"/>
        <w:tblLook w:val="04A0" w:firstRow="1" w:lastRow="0" w:firstColumn="1" w:lastColumn="0" w:noHBand="0" w:noVBand="1"/>
      </w:tblPr>
      <w:tblGrid>
        <w:gridCol w:w="1350"/>
        <w:gridCol w:w="1216"/>
        <w:gridCol w:w="831"/>
        <w:gridCol w:w="1134"/>
        <w:gridCol w:w="1134"/>
        <w:gridCol w:w="1701"/>
        <w:gridCol w:w="1560"/>
        <w:gridCol w:w="992"/>
      </w:tblGrid>
      <w:tr w:rsidR="005F5AE4">
        <w:trPr>
          <w:trHeight w:val="510"/>
        </w:trPr>
        <w:tc>
          <w:tcPr>
            <w:tcW w:w="99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CZC7P系列锂电池</w:t>
            </w:r>
            <w:r>
              <w:rPr>
                <w:rFonts w:ascii="宋体" w:eastAsia="宋体" w:hAnsi="宋体" w:cs="宋体"/>
                <w:b/>
                <w:bCs/>
                <w:kern w:val="0"/>
                <w:sz w:val="28"/>
                <w:szCs w:val="28"/>
              </w:rPr>
              <w:t>充电机</w:t>
            </w:r>
          </w:p>
          <w:p w:rsidR="005F5AE4" w:rsidRDefault="008E6A40">
            <w:pPr>
              <w:widowControl/>
              <w:jc w:val="center"/>
              <w:rPr>
                <w:rFonts w:ascii="宋体" w:eastAsia="宋体" w:hAnsi="宋体" w:cs="宋体"/>
                <w:b/>
                <w:bCs/>
                <w:kern w:val="0"/>
                <w:sz w:val="28"/>
                <w:szCs w:val="28"/>
              </w:rPr>
            </w:pPr>
            <w:bookmarkStart w:id="5" w:name="OLE_LINK6"/>
            <w:r>
              <w:rPr>
                <w:rFonts w:ascii="宋体" w:eastAsia="宋体" w:hAnsi="宋体" w:cs="宋体" w:hint="eastAsia"/>
                <w:b/>
                <w:bCs/>
                <w:color w:val="FF0000"/>
                <w:kern w:val="0"/>
                <w:sz w:val="28"/>
                <w:szCs w:val="28"/>
              </w:rPr>
              <w:t>CZC7P series lithium battery charger</w:t>
            </w:r>
            <w:bookmarkEnd w:id="5"/>
          </w:p>
        </w:tc>
      </w:tr>
      <w:tr w:rsidR="005F5AE4">
        <w:trPr>
          <w:trHeight w:val="870"/>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系列名称</w:t>
            </w:r>
          </w:p>
          <w:p w:rsidR="005F5AE4" w:rsidRDefault="008E6A40">
            <w:pPr>
              <w:widowControl/>
              <w:jc w:val="center"/>
              <w:rPr>
                <w:rFonts w:ascii="宋体" w:eastAsia="宋体" w:hAnsi="宋体" w:cs="宋体"/>
                <w:b/>
                <w:bCs/>
                <w:kern w:val="0"/>
                <w:sz w:val="22"/>
              </w:rPr>
            </w:pPr>
            <w:bookmarkStart w:id="6" w:name="OLE_LINK8"/>
            <w:r>
              <w:rPr>
                <w:rFonts w:ascii="宋体" w:eastAsia="宋体" w:hAnsi="宋体" w:cs="宋体" w:hint="eastAsia"/>
                <w:b/>
                <w:bCs/>
                <w:color w:val="FF0000"/>
                <w:kern w:val="0"/>
                <w:sz w:val="22"/>
              </w:rPr>
              <w:t>Series name</w:t>
            </w:r>
            <w:bookmarkEnd w:id="6"/>
          </w:p>
        </w:tc>
        <w:tc>
          <w:tcPr>
            <w:tcW w:w="1216"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模块规格</w:t>
            </w:r>
          </w:p>
          <w:bookmarkStart w:id="7" w:name="OLE_LINK36"/>
          <w:p w:rsidR="005F5AE4" w:rsidRDefault="008E6A40">
            <w:pPr>
              <w:widowControl/>
              <w:jc w:val="center"/>
              <w:rPr>
                <w:rFonts w:ascii="宋体" w:eastAsia="宋体" w:hAnsi="宋体" w:cs="宋体"/>
                <w:b/>
                <w:bCs/>
                <w:kern w:val="0"/>
                <w:sz w:val="22"/>
              </w:rPr>
            </w:pPr>
            <w:r>
              <w:rPr>
                <w:rFonts w:ascii="宋体" w:eastAsia="宋体" w:hAnsi="宋体" w:cs="Times New Roman"/>
                <w:b/>
                <w:color w:val="FF0000"/>
                <w:sz w:val="24"/>
                <w:szCs w:val="24"/>
              </w:rPr>
              <w:fldChar w:fldCharType="begin"/>
            </w:r>
            <w:r>
              <w:rPr>
                <w:rFonts w:ascii="宋体" w:eastAsia="宋体" w:hAnsi="宋体" w:cs="Times New Roman" w:hint="eastAsia"/>
                <w:b/>
                <w:color w:val="FF0000"/>
                <w:sz w:val="24"/>
                <w:szCs w:val="24"/>
              </w:rPr>
              <w:instrText xml:space="preserve"> HYPERLINK "C:/Users/xzc/AppData/Local/Yodao/DeskDict/frame/20160312094300/javascript:void(0);" </w:instrText>
            </w:r>
            <w:r>
              <w:rPr>
                <w:rFonts w:ascii="宋体" w:eastAsia="宋体" w:hAnsi="宋体" w:cs="Times New Roman"/>
                <w:b/>
                <w:color w:val="FF0000"/>
                <w:sz w:val="24"/>
                <w:szCs w:val="24"/>
              </w:rPr>
              <w:fldChar w:fldCharType="separate"/>
            </w:r>
            <w:r>
              <w:rPr>
                <w:rFonts w:ascii="宋体" w:eastAsia="宋体" w:hAnsi="宋体" w:cs="Times New Roman"/>
                <w:b/>
                <w:color w:val="FF0000"/>
                <w:sz w:val="24"/>
                <w:szCs w:val="24"/>
              </w:rPr>
              <w:t>product</w:t>
            </w:r>
            <w:r>
              <w:rPr>
                <w:rFonts w:ascii="宋体" w:eastAsia="宋体" w:hAnsi="宋体" w:cs="Times New Roman"/>
                <w:b/>
                <w:color w:val="FF0000"/>
                <w:sz w:val="24"/>
                <w:szCs w:val="24"/>
              </w:rPr>
              <w:fldChar w:fldCharType="end"/>
            </w:r>
            <w:r>
              <w:rPr>
                <w:rFonts w:ascii="宋体" w:eastAsia="宋体" w:hAnsi="宋体" w:cs="Times New Roman"/>
                <w:b/>
                <w:color w:val="FF0000"/>
                <w:sz w:val="24"/>
                <w:szCs w:val="24"/>
              </w:rPr>
              <w:t> </w:t>
            </w:r>
            <w:hyperlink r:id="rId8" w:history="1">
              <w:r>
                <w:rPr>
                  <w:rFonts w:ascii="宋体" w:eastAsia="宋体" w:hAnsi="宋体" w:cs="Times New Roman"/>
                  <w:b/>
                  <w:color w:val="FF0000"/>
                  <w:sz w:val="24"/>
                  <w:szCs w:val="24"/>
                </w:rPr>
                <w:t>model</w:t>
              </w:r>
            </w:hyperlink>
            <w:bookmarkEnd w:id="7"/>
          </w:p>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V</w:t>
            </w:r>
            <w:r>
              <w:rPr>
                <w:rFonts w:ascii="宋体" w:eastAsia="宋体" w:hAnsi="宋体" w:cs="宋体"/>
                <w:b/>
                <w:bCs/>
                <w:kern w:val="0"/>
                <w:sz w:val="22"/>
              </w:rPr>
              <w:t>/A/KW</w:t>
            </w: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模块个数</w:t>
            </w:r>
            <w:bookmarkStart w:id="8" w:name="OLE_LINK9"/>
            <w:r>
              <w:rPr>
                <w:rFonts w:ascii="宋体" w:eastAsia="宋体" w:hAnsi="宋体" w:cs="宋体" w:hint="eastAsia"/>
                <w:b/>
                <w:bCs/>
                <w:color w:val="FF0000"/>
                <w:kern w:val="0"/>
                <w:sz w:val="22"/>
              </w:rPr>
              <w:t>module numbers</w:t>
            </w:r>
            <w:bookmarkEnd w:id="8"/>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输入功率</w:t>
            </w:r>
            <w:bookmarkStart w:id="9" w:name="OLE_LINK10"/>
            <w:r>
              <w:rPr>
                <w:rFonts w:ascii="宋体" w:eastAsia="宋体" w:hAnsi="宋体" w:cs="宋体" w:hint="eastAsia"/>
                <w:b/>
                <w:bCs/>
                <w:color w:val="FF0000"/>
                <w:kern w:val="0"/>
                <w:sz w:val="22"/>
              </w:rPr>
              <w:t>input power</w:t>
            </w:r>
            <w:bookmarkEnd w:id="9"/>
            <w:r>
              <w:rPr>
                <w:rFonts w:ascii="宋体" w:eastAsia="宋体" w:hAnsi="宋体" w:cs="宋体" w:hint="eastAsia"/>
                <w:b/>
                <w:bCs/>
                <w:kern w:val="0"/>
                <w:sz w:val="22"/>
              </w:rPr>
              <w:t>（KW）</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最大输出 电压</w:t>
            </w:r>
            <w:bookmarkStart w:id="10" w:name="OLE_LINK11"/>
            <w:r>
              <w:rPr>
                <w:rFonts w:ascii="宋体" w:eastAsia="宋体" w:hAnsi="宋体" w:cs="宋体" w:hint="eastAsia"/>
                <w:b/>
                <w:bCs/>
                <w:color w:val="FF0000"/>
                <w:kern w:val="0"/>
                <w:sz w:val="22"/>
              </w:rPr>
              <w:t>max output voltage</w:t>
            </w:r>
            <w:bookmarkEnd w:id="10"/>
            <w:r>
              <w:rPr>
                <w:rFonts w:ascii="宋体" w:eastAsia="宋体" w:hAnsi="宋体" w:cs="宋体" w:hint="eastAsia"/>
                <w:b/>
                <w:bCs/>
                <w:kern w:val="0"/>
                <w:sz w:val="22"/>
              </w:rPr>
              <w:t>（V）</w:t>
            </w: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充电电流</w:t>
            </w:r>
            <w:bookmarkStart w:id="11" w:name="OLE_LINK12"/>
            <w:r>
              <w:rPr>
                <w:rFonts w:ascii="宋体" w:eastAsia="宋体" w:hAnsi="宋体" w:cs="宋体" w:hint="eastAsia"/>
                <w:b/>
                <w:bCs/>
                <w:color w:val="FF0000"/>
                <w:kern w:val="0"/>
                <w:sz w:val="22"/>
              </w:rPr>
              <w:t>charging current</w:t>
            </w:r>
            <w:bookmarkEnd w:id="11"/>
            <w:r>
              <w:rPr>
                <w:rFonts w:ascii="宋体" w:eastAsia="宋体" w:hAnsi="宋体" w:cs="宋体" w:hint="eastAsia"/>
                <w:b/>
                <w:bCs/>
                <w:color w:val="FF0000"/>
                <w:kern w:val="0"/>
                <w:sz w:val="22"/>
              </w:rPr>
              <w:t xml:space="preserve"> </w:t>
            </w:r>
            <w:r>
              <w:rPr>
                <w:rFonts w:ascii="宋体" w:eastAsia="宋体" w:hAnsi="宋体" w:cs="宋体" w:hint="eastAsia"/>
                <w:b/>
                <w:bCs/>
                <w:kern w:val="0"/>
                <w:sz w:val="22"/>
              </w:rPr>
              <w:t xml:space="preserve"> A</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外形尺寸（宽×长×高）</w:t>
            </w:r>
            <w:bookmarkStart w:id="12" w:name="OLE_LINK37"/>
            <w:r>
              <w:rPr>
                <w:rFonts w:ascii="Tahoma" w:eastAsia="Tahoma" w:hAnsi="Tahoma" w:cs="Tahoma" w:hint="eastAsia"/>
                <w:b/>
                <w:color w:val="FF0000"/>
                <w:sz w:val="18"/>
                <w:szCs w:val="18"/>
                <w:shd w:val="clear" w:color="auto" w:fill="F2F2F2"/>
              </w:rPr>
              <w:t>Dimension</w:t>
            </w:r>
            <w:r>
              <w:rPr>
                <w:rFonts w:ascii="Tahoma" w:hAnsi="Tahoma" w:cs="Tahoma" w:hint="eastAsia"/>
                <w:b/>
                <w:color w:val="FF0000"/>
                <w:sz w:val="18"/>
                <w:szCs w:val="18"/>
                <w:shd w:val="clear" w:color="auto" w:fill="F2F2F2"/>
              </w:rPr>
              <w:t>(width*depth*height)</w:t>
            </w:r>
            <w:bookmarkEnd w:id="12"/>
            <w:r>
              <w:rPr>
                <w:rFonts w:ascii="宋体" w:eastAsia="宋体" w:hAnsi="宋体" w:cs="宋体" w:hint="eastAsia"/>
                <w:b/>
                <w:bCs/>
                <w:kern w:val="0"/>
                <w:sz w:val="22"/>
              </w:rPr>
              <w:t xml:space="preserve"> mm</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净重</w:t>
            </w:r>
            <w:bookmarkStart w:id="13" w:name="OLE_LINK13"/>
            <w:r>
              <w:rPr>
                <w:rFonts w:ascii="宋体" w:eastAsia="宋体" w:hAnsi="宋体" w:cs="宋体" w:hint="eastAsia"/>
                <w:b/>
                <w:bCs/>
                <w:color w:val="FF0000"/>
                <w:kern w:val="0"/>
                <w:sz w:val="22"/>
              </w:rPr>
              <w:t>weight</w:t>
            </w:r>
            <w:bookmarkEnd w:id="13"/>
            <w:r>
              <w:rPr>
                <w:rFonts w:ascii="宋体" w:eastAsia="宋体" w:hAnsi="宋体" w:cs="宋体" w:hint="eastAsia"/>
                <w:b/>
                <w:bCs/>
                <w:kern w:val="0"/>
                <w:sz w:val="22"/>
              </w:rPr>
              <w:t>（Kg）</w:t>
            </w:r>
          </w:p>
        </w:tc>
      </w:tr>
      <w:tr w:rsidR="005F5AE4">
        <w:trPr>
          <w:trHeight w:val="525"/>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CZC7P-E</w:t>
            </w:r>
            <w:r>
              <w:rPr>
                <w:rFonts w:ascii="宋体" w:eastAsia="宋体" w:hAnsi="宋体" w:cs="宋体"/>
                <w:kern w:val="0"/>
                <w:sz w:val="20"/>
                <w:szCs w:val="20"/>
              </w:rPr>
              <w:t>30</w:t>
            </w:r>
          </w:p>
        </w:tc>
        <w:tc>
          <w:tcPr>
            <w:tcW w:w="1216" w:type="dxa"/>
            <w:tcBorders>
              <w:top w:val="nil"/>
              <w:left w:val="nil"/>
              <w:bottom w:val="nil"/>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30/60/2.1</w:t>
            </w: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2.1～4.2</w:t>
            </w:r>
          </w:p>
        </w:tc>
        <w:tc>
          <w:tcPr>
            <w:tcW w:w="1134" w:type="dxa"/>
            <w:tcBorders>
              <w:top w:val="nil"/>
              <w:left w:val="nil"/>
              <w:bottom w:val="nil"/>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60、120</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530×440×350</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15-25</w:t>
            </w:r>
          </w:p>
        </w:tc>
      </w:tr>
      <w:tr w:rsidR="005F5AE4">
        <w:trPr>
          <w:trHeight w:val="525"/>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CZC7P-E</w:t>
            </w:r>
            <w:r>
              <w:rPr>
                <w:rFonts w:ascii="宋体" w:eastAsia="宋体" w:hAnsi="宋体" w:cs="宋体"/>
                <w:kern w:val="0"/>
                <w:sz w:val="20"/>
                <w:szCs w:val="20"/>
              </w:rPr>
              <w:t>60</w:t>
            </w:r>
          </w:p>
        </w:tc>
        <w:tc>
          <w:tcPr>
            <w:tcW w:w="12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60/35/2.3</w:t>
            </w: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2.3～4.6</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35、70</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530×440×350</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15-25</w:t>
            </w:r>
          </w:p>
        </w:tc>
      </w:tr>
      <w:tr w:rsidR="005F5AE4">
        <w:trPr>
          <w:trHeight w:val="525"/>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CZC7P-D</w:t>
            </w:r>
            <w:r>
              <w:rPr>
                <w:rFonts w:ascii="宋体" w:eastAsia="宋体" w:hAnsi="宋体" w:cs="宋体"/>
                <w:kern w:val="0"/>
                <w:sz w:val="20"/>
                <w:szCs w:val="20"/>
              </w:rPr>
              <w:t>60</w:t>
            </w:r>
          </w:p>
        </w:tc>
        <w:tc>
          <w:tcPr>
            <w:tcW w:w="1216" w:type="dxa"/>
            <w:vMerge/>
            <w:tcBorders>
              <w:top w:val="single" w:sz="4" w:space="0" w:color="auto"/>
              <w:left w:val="single" w:sz="4" w:space="0" w:color="auto"/>
              <w:bottom w:val="single" w:sz="4" w:space="0" w:color="000000"/>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6.3～8.4</w:t>
            </w:r>
          </w:p>
        </w:tc>
        <w:tc>
          <w:tcPr>
            <w:tcW w:w="1134" w:type="dxa"/>
            <w:vMerge/>
            <w:tcBorders>
              <w:top w:val="single" w:sz="4" w:space="0" w:color="auto"/>
              <w:left w:val="single" w:sz="4" w:space="0" w:color="auto"/>
              <w:bottom w:val="single" w:sz="4" w:space="0" w:color="000000"/>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105、140、175、210</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530×440×880</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45-120</w:t>
            </w:r>
          </w:p>
        </w:tc>
      </w:tr>
      <w:tr w:rsidR="005F5AE4">
        <w:trPr>
          <w:trHeight w:val="525"/>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CZC7P-E</w:t>
            </w:r>
            <w:r>
              <w:rPr>
                <w:rFonts w:ascii="宋体" w:eastAsia="宋体" w:hAnsi="宋体" w:cs="宋体"/>
                <w:kern w:val="0"/>
                <w:sz w:val="20"/>
                <w:szCs w:val="20"/>
              </w:rPr>
              <w:t>100</w:t>
            </w:r>
          </w:p>
        </w:tc>
        <w:tc>
          <w:tcPr>
            <w:tcW w:w="1216" w:type="dxa"/>
            <w:vMerge w:val="restart"/>
            <w:tcBorders>
              <w:top w:val="nil"/>
              <w:left w:val="single" w:sz="4" w:space="0" w:color="auto"/>
              <w:bottom w:val="single" w:sz="4" w:space="0" w:color="000000"/>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100/20/2.2</w:t>
            </w: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2.2～4.4</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20、40</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530×440×350</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15-25</w:t>
            </w:r>
          </w:p>
        </w:tc>
      </w:tr>
      <w:tr w:rsidR="005F5AE4">
        <w:trPr>
          <w:trHeight w:val="525"/>
        </w:trPr>
        <w:tc>
          <w:tcPr>
            <w:tcW w:w="1350" w:type="dxa"/>
            <w:tcBorders>
              <w:top w:val="nil"/>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CZC7P-D</w:t>
            </w:r>
            <w:r>
              <w:rPr>
                <w:rFonts w:ascii="宋体" w:eastAsia="宋体" w:hAnsi="宋体" w:cs="宋体"/>
                <w:kern w:val="0"/>
                <w:sz w:val="20"/>
                <w:szCs w:val="20"/>
              </w:rPr>
              <w:t>100</w:t>
            </w:r>
          </w:p>
        </w:tc>
        <w:tc>
          <w:tcPr>
            <w:tcW w:w="1216" w:type="dxa"/>
            <w:vMerge/>
            <w:tcBorders>
              <w:top w:val="nil"/>
              <w:left w:val="single" w:sz="4" w:space="0" w:color="auto"/>
              <w:bottom w:val="single" w:sz="4" w:space="0" w:color="000000"/>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83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134"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6.6～8.8</w:t>
            </w:r>
          </w:p>
        </w:tc>
        <w:tc>
          <w:tcPr>
            <w:tcW w:w="1134" w:type="dxa"/>
            <w:vMerge/>
            <w:tcBorders>
              <w:top w:val="nil"/>
              <w:left w:val="single" w:sz="4" w:space="0" w:color="auto"/>
              <w:bottom w:val="single" w:sz="4" w:space="0" w:color="000000"/>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60、80、100、120</w:t>
            </w:r>
          </w:p>
        </w:tc>
        <w:tc>
          <w:tcPr>
            <w:tcW w:w="1560"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530×440×880</w:t>
            </w:r>
          </w:p>
        </w:tc>
        <w:tc>
          <w:tcPr>
            <w:tcW w:w="992" w:type="dxa"/>
            <w:tcBorders>
              <w:top w:val="nil"/>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45-120</w:t>
            </w:r>
          </w:p>
        </w:tc>
      </w:tr>
    </w:tbl>
    <w:p w:rsidR="005F5AE4" w:rsidRDefault="008E6A40">
      <w:r>
        <w:rPr>
          <w:noProof/>
        </w:rPr>
        <w:drawing>
          <wp:inline distT="0" distB="0" distL="0" distR="0">
            <wp:extent cx="2596515" cy="1807845"/>
            <wp:effectExtent l="0" t="0" r="0" b="1905"/>
            <wp:docPr id="9" name="图片 8" descr="1、CZC7P 2模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1、CZC7P 2模块"/>
                    <pic:cNvPicPr>
                      <a:picLocks noChangeAspect="1"/>
                    </pic:cNvPicPr>
                  </pic:nvPicPr>
                  <pic:blipFill>
                    <a:blip r:embed="rId9"/>
                    <a:stretch>
                      <a:fillRect/>
                    </a:stretch>
                  </pic:blipFill>
                  <pic:spPr>
                    <a:xfrm>
                      <a:off x="0" y="0"/>
                      <a:ext cx="2596515" cy="1807845"/>
                    </a:xfrm>
                    <a:prstGeom prst="rect">
                      <a:avLst/>
                    </a:prstGeom>
                  </pic:spPr>
                </pic:pic>
              </a:graphicData>
            </a:graphic>
          </wp:inline>
        </w:drawing>
      </w:r>
    </w:p>
    <w:p w:rsidR="005F5AE4" w:rsidRDefault="008E6A40">
      <w:r>
        <w:rPr>
          <w:rFonts w:hint="eastAsia"/>
        </w:rPr>
        <w:t>CZC7P-E</w:t>
      </w:r>
    </w:p>
    <w:p w:rsidR="005F5AE4" w:rsidRDefault="008E6A40">
      <w:r>
        <w:rPr>
          <w:noProof/>
        </w:rPr>
        <w:lastRenderedPageBreak/>
        <w:drawing>
          <wp:anchor distT="0" distB="0" distL="114300" distR="114300" simplePos="0" relativeHeight="251660288" behindDoc="0" locked="0" layoutInCell="1" allowOverlap="1">
            <wp:simplePos x="0" y="0"/>
            <wp:positionH relativeFrom="column">
              <wp:align>left</wp:align>
            </wp:positionH>
            <wp:positionV relativeFrom="paragraph">
              <wp:align>top</wp:align>
            </wp:positionV>
            <wp:extent cx="2700020" cy="3606165"/>
            <wp:effectExtent l="0" t="0" r="5080" b="0"/>
            <wp:wrapSquare wrapText="bothSides"/>
            <wp:docPr id="12" name="图片 11" descr="1、CZC7P 6模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1、CZC7P 6模块"/>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20" cy="3605887"/>
                    </a:xfrm>
                    <a:prstGeom prst="rect">
                      <a:avLst/>
                    </a:prstGeom>
                  </pic:spPr>
                </pic:pic>
              </a:graphicData>
            </a:graphic>
          </wp:anchor>
        </w:drawing>
      </w:r>
      <w:r>
        <w:br w:type="textWrapping" w:clear="all"/>
        <w:t>CZC7P-D</w:t>
      </w:r>
    </w:p>
    <w:tbl>
      <w:tblPr>
        <w:tblW w:w="9952" w:type="dxa"/>
        <w:tblLayout w:type="fixed"/>
        <w:tblLook w:val="04A0" w:firstRow="1" w:lastRow="0" w:firstColumn="1" w:lastColumn="0" w:noHBand="0" w:noVBand="1"/>
      </w:tblPr>
      <w:tblGrid>
        <w:gridCol w:w="1418"/>
        <w:gridCol w:w="1276"/>
        <w:gridCol w:w="306"/>
        <w:gridCol w:w="686"/>
        <w:gridCol w:w="434"/>
        <w:gridCol w:w="842"/>
        <w:gridCol w:w="992"/>
        <w:gridCol w:w="1417"/>
        <w:gridCol w:w="1560"/>
        <w:gridCol w:w="1021"/>
      </w:tblGrid>
      <w:tr w:rsidR="005F5AE4">
        <w:trPr>
          <w:gridAfter w:val="5"/>
          <w:wAfter w:w="5832" w:type="dxa"/>
          <w:trHeight w:val="315"/>
        </w:trPr>
        <w:tc>
          <w:tcPr>
            <w:tcW w:w="1418" w:type="dxa"/>
            <w:tcBorders>
              <w:top w:val="nil"/>
              <w:left w:val="nil"/>
              <w:bottom w:val="nil"/>
              <w:right w:val="nil"/>
            </w:tcBorders>
            <w:shd w:val="clear" w:color="auto" w:fill="auto"/>
            <w:vAlign w:val="center"/>
          </w:tcPr>
          <w:p w:rsidR="005F5AE4" w:rsidRDefault="005F5AE4">
            <w:pPr>
              <w:widowControl/>
              <w:jc w:val="left"/>
              <w:rPr>
                <w:rFonts w:ascii="宋体" w:eastAsia="宋体" w:hAnsi="宋体" w:cs="宋体"/>
                <w:kern w:val="0"/>
                <w:sz w:val="24"/>
                <w:szCs w:val="24"/>
              </w:rPr>
            </w:pPr>
          </w:p>
        </w:tc>
        <w:tc>
          <w:tcPr>
            <w:tcW w:w="1582" w:type="dxa"/>
            <w:gridSpan w:val="2"/>
            <w:tcBorders>
              <w:top w:val="nil"/>
              <w:left w:val="nil"/>
              <w:bottom w:val="nil"/>
              <w:right w:val="nil"/>
            </w:tcBorders>
            <w:shd w:val="clear" w:color="auto" w:fill="auto"/>
            <w:vAlign w:val="center"/>
          </w:tcPr>
          <w:p w:rsidR="005F5AE4" w:rsidRDefault="005F5AE4">
            <w:pPr>
              <w:widowControl/>
              <w:jc w:val="center"/>
              <w:rPr>
                <w:rFonts w:ascii="宋体" w:eastAsia="宋体" w:hAnsi="宋体" w:cs="宋体"/>
                <w:b/>
                <w:bCs/>
                <w:kern w:val="0"/>
                <w:sz w:val="28"/>
                <w:szCs w:val="28"/>
              </w:rPr>
            </w:pPr>
          </w:p>
        </w:tc>
        <w:tc>
          <w:tcPr>
            <w:tcW w:w="1120" w:type="dxa"/>
            <w:gridSpan w:val="2"/>
            <w:tcBorders>
              <w:top w:val="nil"/>
              <w:left w:val="nil"/>
              <w:bottom w:val="nil"/>
              <w:right w:val="nil"/>
            </w:tcBorders>
            <w:shd w:val="clear" w:color="auto" w:fill="auto"/>
            <w:vAlign w:val="center"/>
          </w:tcPr>
          <w:p w:rsidR="005F5AE4" w:rsidRDefault="005F5AE4">
            <w:pPr>
              <w:widowControl/>
              <w:jc w:val="left"/>
              <w:rPr>
                <w:rFonts w:ascii="Times New Roman" w:eastAsia="Times New Roman" w:hAnsi="Times New Roman" w:cs="Times New Roman"/>
                <w:kern w:val="0"/>
                <w:sz w:val="20"/>
                <w:szCs w:val="20"/>
              </w:rPr>
            </w:pPr>
          </w:p>
        </w:tc>
      </w:tr>
      <w:tr w:rsidR="005F5AE4">
        <w:trPr>
          <w:trHeight w:val="525"/>
        </w:trPr>
        <w:tc>
          <w:tcPr>
            <w:tcW w:w="995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CZC7PS 系列锂电池</w:t>
            </w:r>
            <w:r>
              <w:rPr>
                <w:rFonts w:ascii="宋体" w:eastAsia="宋体" w:hAnsi="宋体" w:cs="宋体"/>
                <w:b/>
                <w:bCs/>
                <w:kern w:val="0"/>
                <w:sz w:val="22"/>
              </w:rPr>
              <w:t>充电机（配</w:t>
            </w:r>
            <w:bookmarkStart w:id="14" w:name="OLE_LINK7"/>
            <w:r>
              <w:rPr>
                <w:rFonts w:ascii="宋体" w:eastAsia="宋体" w:hAnsi="宋体" w:cs="宋体"/>
                <w:b/>
                <w:bCs/>
                <w:kern w:val="0"/>
                <w:sz w:val="22"/>
              </w:rPr>
              <w:t>充电枪</w:t>
            </w:r>
            <w:bookmarkEnd w:id="14"/>
            <w:r>
              <w:rPr>
                <w:rFonts w:ascii="宋体" w:eastAsia="宋体" w:hAnsi="宋体" w:cs="宋体"/>
                <w:b/>
                <w:bCs/>
                <w:kern w:val="0"/>
                <w:sz w:val="22"/>
              </w:rPr>
              <w:t>）</w:t>
            </w:r>
          </w:p>
          <w:p w:rsidR="005F5AE4" w:rsidRDefault="008E6A40">
            <w:pPr>
              <w:widowControl/>
              <w:jc w:val="center"/>
              <w:rPr>
                <w:rFonts w:ascii="宋体" w:eastAsia="宋体" w:hAnsi="宋体" w:cs="宋体"/>
                <w:b/>
                <w:bCs/>
                <w:kern w:val="0"/>
                <w:sz w:val="22"/>
              </w:rPr>
            </w:pPr>
            <w:r>
              <w:rPr>
                <w:rFonts w:ascii="宋体" w:eastAsia="宋体" w:hAnsi="宋体" w:cs="宋体" w:hint="eastAsia"/>
                <w:b/>
                <w:bCs/>
                <w:color w:val="FF0000"/>
                <w:kern w:val="0"/>
                <w:sz w:val="28"/>
                <w:szCs w:val="28"/>
              </w:rPr>
              <w:t>CZC7PS series lithium battery charger(with Charging gun)</w:t>
            </w:r>
          </w:p>
        </w:tc>
      </w:tr>
      <w:tr w:rsidR="005F5AE4">
        <w:trPr>
          <w:trHeight w:val="52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系列名称</w:t>
            </w:r>
          </w:p>
          <w:p w:rsidR="005F5AE4" w:rsidRDefault="008E6A40">
            <w:pPr>
              <w:widowControl/>
              <w:jc w:val="center"/>
              <w:rPr>
                <w:rFonts w:ascii="宋体" w:eastAsia="宋体" w:hAnsi="宋体" w:cs="宋体"/>
                <w:b/>
                <w:bCs/>
                <w:kern w:val="0"/>
                <w:sz w:val="22"/>
              </w:rPr>
            </w:pPr>
            <w:r>
              <w:rPr>
                <w:rFonts w:ascii="宋体" w:eastAsia="宋体" w:hAnsi="宋体" w:cs="宋体" w:hint="eastAsia"/>
                <w:b/>
                <w:bCs/>
                <w:color w:val="FF0000"/>
                <w:kern w:val="0"/>
                <w:sz w:val="22"/>
              </w:rPr>
              <w:t>Series name</w:t>
            </w:r>
          </w:p>
        </w:tc>
        <w:tc>
          <w:tcPr>
            <w:tcW w:w="1276"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模块规格</w:t>
            </w:r>
            <w:hyperlink r:id="rId11" w:history="1">
              <w:r>
                <w:rPr>
                  <w:rFonts w:ascii="宋体" w:eastAsia="宋体" w:hAnsi="宋体" w:cs="Times New Roman"/>
                  <w:b/>
                  <w:color w:val="FF0000"/>
                  <w:sz w:val="24"/>
                  <w:szCs w:val="24"/>
                </w:rPr>
                <w:t>product</w:t>
              </w:r>
            </w:hyperlink>
            <w:r>
              <w:rPr>
                <w:rFonts w:ascii="宋体" w:eastAsia="宋体" w:hAnsi="宋体" w:cs="Times New Roman"/>
                <w:b/>
                <w:color w:val="FF0000"/>
                <w:sz w:val="24"/>
                <w:szCs w:val="24"/>
              </w:rPr>
              <w:t> </w:t>
            </w:r>
            <w:hyperlink r:id="rId12" w:history="1">
              <w:r>
                <w:rPr>
                  <w:rFonts w:ascii="宋体" w:eastAsia="宋体" w:hAnsi="宋体" w:cs="Times New Roman"/>
                  <w:b/>
                  <w:color w:val="FF0000"/>
                  <w:sz w:val="24"/>
                  <w:szCs w:val="24"/>
                </w:rPr>
                <w:t>model</w:t>
              </w:r>
            </w:hyperlink>
          </w:p>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V</w:t>
            </w:r>
            <w:r>
              <w:rPr>
                <w:rFonts w:ascii="宋体" w:eastAsia="宋体" w:hAnsi="宋体" w:cs="宋体"/>
                <w:b/>
                <w:bCs/>
                <w:kern w:val="0"/>
                <w:sz w:val="22"/>
              </w:rPr>
              <w:t>/A/KW</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模块个数</w:t>
            </w:r>
            <w:r>
              <w:rPr>
                <w:rFonts w:ascii="宋体" w:eastAsia="宋体" w:hAnsi="宋体" w:cs="宋体" w:hint="eastAsia"/>
                <w:b/>
                <w:bCs/>
                <w:color w:val="FF0000"/>
                <w:kern w:val="0"/>
                <w:sz w:val="22"/>
              </w:rPr>
              <w:t>module numbers</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输入功率</w:t>
            </w:r>
            <w:r>
              <w:rPr>
                <w:rFonts w:ascii="宋体" w:eastAsia="宋体" w:hAnsi="宋体" w:cs="宋体" w:hint="eastAsia"/>
                <w:b/>
                <w:bCs/>
                <w:color w:val="FF0000"/>
                <w:kern w:val="0"/>
                <w:sz w:val="22"/>
              </w:rPr>
              <w:t>input power</w:t>
            </w:r>
            <w:r>
              <w:rPr>
                <w:rFonts w:ascii="宋体" w:eastAsia="宋体" w:hAnsi="宋体" w:cs="宋体" w:hint="eastAsia"/>
                <w:b/>
                <w:bCs/>
                <w:kern w:val="0"/>
                <w:sz w:val="22"/>
              </w:rPr>
              <w:t>（KW）</w:t>
            </w:r>
          </w:p>
        </w:tc>
        <w:tc>
          <w:tcPr>
            <w:tcW w:w="992"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最大输出电压</w:t>
            </w:r>
            <w:r>
              <w:rPr>
                <w:rFonts w:ascii="宋体" w:eastAsia="宋体" w:hAnsi="宋体" w:cs="宋体" w:hint="eastAsia"/>
                <w:b/>
                <w:bCs/>
                <w:color w:val="FF0000"/>
                <w:kern w:val="0"/>
                <w:sz w:val="22"/>
              </w:rPr>
              <w:t>max output voltage</w:t>
            </w:r>
            <w:r>
              <w:rPr>
                <w:rFonts w:ascii="宋体" w:eastAsia="宋体" w:hAnsi="宋体" w:cs="宋体" w:hint="eastAsia"/>
                <w:b/>
                <w:bCs/>
                <w:kern w:val="0"/>
                <w:sz w:val="22"/>
              </w:rPr>
              <w:t>（V）</w:t>
            </w:r>
          </w:p>
        </w:tc>
        <w:tc>
          <w:tcPr>
            <w:tcW w:w="1417"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 xml:space="preserve">充电电流 </w:t>
            </w:r>
            <w:r>
              <w:rPr>
                <w:rFonts w:ascii="宋体" w:eastAsia="宋体" w:hAnsi="宋体" w:cs="宋体" w:hint="eastAsia"/>
                <w:b/>
                <w:bCs/>
                <w:color w:val="FF0000"/>
                <w:kern w:val="0"/>
                <w:sz w:val="22"/>
              </w:rPr>
              <w:t>charging current</w:t>
            </w:r>
            <w:r>
              <w:rPr>
                <w:rFonts w:ascii="宋体" w:eastAsia="宋体" w:hAnsi="宋体" w:cs="宋体" w:hint="eastAsia"/>
                <w:b/>
                <w:bCs/>
                <w:kern w:val="0"/>
                <w:sz w:val="22"/>
              </w:rPr>
              <w:t xml:space="preserve"> A</w:t>
            </w:r>
          </w:p>
        </w:tc>
        <w:tc>
          <w:tcPr>
            <w:tcW w:w="1560"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 xml:space="preserve">外形尺寸（深×宽×高） </w:t>
            </w:r>
            <w:r>
              <w:rPr>
                <w:rFonts w:ascii="Tahoma" w:eastAsia="Tahoma" w:hAnsi="Tahoma" w:cs="Tahoma" w:hint="eastAsia"/>
                <w:b/>
                <w:color w:val="FF0000"/>
                <w:sz w:val="18"/>
                <w:szCs w:val="18"/>
                <w:shd w:val="clear" w:color="auto" w:fill="F2F2F2"/>
              </w:rPr>
              <w:t>Dimension</w:t>
            </w:r>
            <w:r>
              <w:rPr>
                <w:rFonts w:ascii="Tahoma" w:hAnsi="Tahoma" w:cs="Tahoma" w:hint="eastAsia"/>
                <w:b/>
                <w:color w:val="FF0000"/>
                <w:sz w:val="18"/>
                <w:szCs w:val="18"/>
                <w:shd w:val="clear" w:color="auto" w:fill="F2F2F2"/>
              </w:rPr>
              <w:t>(width*depth*height)</w:t>
            </w:r>
            <w:r>
              <w:rPr>
                <w:rFonts w:ascii="宋体" w:eastAsia="宋体" w:hAnsi="宋体" w:cs="宋体" w:hint="eastAsia"/>
                <w:b/>
                <w:bCs/>
                <w:kern w:val="0"/>
                <w:sz w:val="22"/>
              </w:rPr>
              <w:t>mm</w:t>
            </w:r>
          </w:p>
        </w:tc>
        <w:tc>
          <w:tcPr>
            <w:tcW w:w="1021"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b/>
                <w:bCs/>
                <w:kern w:val="0"/>
                <w:sz w:val="22"/>
              </w:rPr>
            </w:pPr>
            <w:r>
              <w:rPr>
                <w:rFonts w:ascii="宋体" w:eastAsia="宋体" w:hAnsi="宋体" w:cs="宋体" w:hint="eastAsia"/>
                <w:b/>
                <w:bCs/>
                <w:kern w:val="0"/>
                <w:sz w:val="22"/>
              </w:rPr>
              <w:t>净重</w:t>
            </w:r>
            <w:r>
              <w:rPr>
                <w:rFonts w:ascii="宋体" w:eastAsia="宋体" w:hAnsi="宋体" w:cs="宋体" w:hint="eastAsia"/>
                <w:b/>
                <w:bCs/>
                <w:color w:val="FF0000"/>
                <w:kern w:val="0"/>
                <w:sz w:val="22"/>
              </w:rPr>
              <w:t>weight</w:t>
            </w:r>
            <w:r>
              <w:rPr>
                <w:rFonts w:ascii="宋体" w:eastAsia="宋体" w:hAnsi="宋体" w:cs="宋体" w:hint="eastAsia"/>
                <w:b/>
                <w:bCs/>
                <w:kern w:val="0"/>
                <w:sz w:val="22"/>
              </w:rPr>
              <w:t>（Kg）</w:t>
            </w:r>
          </w:p>
        </w:tc>
      </w:tr>
      <w:tr w:rsidR="005F5AE4">
        <w:trPr>
          <w:trHeight w:val="52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CZC7PS-D</w:t>
            </w:r>
            <w:r>
              <w:rPr>
                <w:rFonts w:ascii="宋体" w:eastAsia="宋体" w:hAnsi="宋体" w:cs="宋体"/>
                <w:kern w:val="0"/>
                <w:sz w:val="20"/>
                <w:szCs w:val="20"/>
              </w:rPr>
              <w:t>30</w:t>
            </w:r>
          </w:p>
        </w:tc>
        <w:tc>
          <w:tcPr>
            <w:tcW w:w="1276"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30/60/2.1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6.3</w:t>
            </w:r>
          </w:p>
        </w:tc>
        <w:tc>
          <w:tcPr>
            <w:tcW w:w="992"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417"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180</w:t>
            </w:r>
          </w:p>
        </w:tc>
        <w:tc>
          <w:tcPr>
            <w:tcW w:w="1560" w:type="dxa"/>
            <w:vMerge w:val="restart"/>
            <w:tcBorders>
              <w:top w:val="single" w:sz="4" w:space="0" w:color="auto"/>
              <w:left w:val="nil"/>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825×670×1460</w:t>
            </w:r>
          </w:p>
          <w:p w:rsidR="005F5AE4" w:rsidRDefault="005F5AE4">
            <w:pPr>
              <w:jc w:val="center"/>
              <w:rPr>
                <w:rFonts w:ascii="宋体" w:eastAsia="宋体" w:hAnsi="宋体" w:cs="宋体"/>
                <w:kern w:val="0"/>
                <w:sz w:val="20"/>
                <w:szCs w:val="20"/>
              </w:rPr>
            </w:pPr>
          </w:p>
        </w:tc>
        <w:tc>
          <w:tcPr>
            <w:tcW w:w="1021"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145　</w:t>
            </w:r>
          </w:p>
        </w:tc>
      </w:tr>
      <w:tr w:rsidR="005F5AE4">
        <w:trPr>
          <w:trHeight w:val="52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CZC7PS-D</w:t>
            </w:r>
            <w:r>
              <w:rPr>
                <w:rFonts w:ascii="宋体" w:eastAsia="宋体" w:hAnsi="宋体" w:cs="宋体"/>
                <w:kern w:val="0"/>
                <w:sz w:val="20"/>
                <w:szCs w:val="20"/>
              </w:rPr>
              <w:t>60</w:t>
            </w:r>
          </w:p>
        </w:tc>
        <w:tc>
          <w:tcPr>
            <w:tcW w:w="1276"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60/35/2.3</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6.9～13.8</w:t>
            </w:r>
          </w:p>
        </w:tc>
        <w:tc>
          <w:tcPr>
            <w:tcW w:w="992"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417"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105、140、175、200</w:t>
            </w:r>
          </w:p>
        </w:tc>
        <w:tc>
          <w:tcPr>
            <w:tcW w:w="1560" w:type="dxa"/>
            <w:vMerge/>
            <w:tcBorders>
              <w:left w:val="nil"/>
              <w:right w:val="single" w:sz="4" w:space="0" w:color="auto"/>
            </w:tcBorders>
            <w:shd w:val="clear" w:color="auto" w:fill="auto"/>
            <w:vAlign w:val="center"/>
          </w:tcPr>
          <w:p w:rsidR="005F5AE4" w:rsidRDefault="005F5AE4">
            <w:pPr>
              <w:jc w:val="center"/>
              <w:rPr>
                <w:rFonts w:ascii="宋体" w:eastAsia="宋体" w:hAnsi="宋体" w:cs="宋体"/>
                <w:kern w:val="0"/>
                <w:sz w:val="20"/>
                <w:szCs w:val="20"/>
              </w:rP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165-185</w:t>
            </w:r>
          </w:p>
        </w:tc>
      </w:tr>
      <w:tr w:rsidR="005F5AE4">
        <w:trPr>
          <w:trHeight w:val="525"/>
        </w:trPr>
        <w:tc>
          <w:tcPr>
            <w:tcW w:w="1418" w:type="dxa"/>
            <w:vMerge w:val="restart"/>
            <w:tcBorders>
              <w:top w:val="single" w:sz="4" w:space="0" w:color="auto"/>
              <w:left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CZC7PS-D</w:t>
            </w:r>
            <w:r>
              <w:rPr>
                <w:rFonts w:ascii="宋体" w:eastAsia="宋体" w:hAnsi="宋体" w:cs="宋体"/>
                <w:kern w:val="0"/>
                <w:sz w:val="20"/>
                <w:szCs w:val="20"/>
              </w:rPr>
              <w:t>100</w:t>
            </w:r>
          </w:p>
          <w:p w:rsidR="005F5AE4" w:rsidRDefault="005F5AE4">
            <w:pPr>
              <w:jc w:val="center"/>
              <w:rPr>
                <w:rFonts w:ascii="宋体" w:eastAsia="宋体" w:hAnsi="宋体" w:cs="宋体"/>
                <w:kern w:val="0"/>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100/20/2.2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6.6～13.2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417"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60、80、100、120</w:t>
            </w:r>
          </w:p>
        </w:tc>
        <w:tc>
          <w:tcPr>
            <w:tcW w:w="1560" w:type="dxa"/>
            <w:vMerge/>
            <w:tcBorders>
              <w:left w:val="nil"/>
              <w:right w:val="single" w:sz="4" w:space="0" w:color="auto"/>
            </w:tcBorders>
            <w:shd w:val="clear" w:color="auto" w:fill="auto"/>
            <w:vAlign w:val="center"/>
          </w:tcPr>
          <w:p w:rsidR="005F5AE4" w:rsidRDefault="005F5AE4">
            <w:pPr>
              <w:jc w:val="center"/>
              <w:rPr>
                <w:rFonts w:ascii="宋体" w:eastAsia="宋体" w:hAnsi="宋体" w:cs="宋体"/>
                <w:kern w:val="0"/>
                <w:sz w:val="20"/>
                <w:szCs w:val="20"/>
              </w:rPr>
            </w:pPr>
          </w:p>
        </w:tc>
        <w:tc>
          <w:tcPr>
            <w:tcW w:w="1021" w:type="dxa"/>
            <w:vMerge/>
            <w:tcBorders>
              <w:top w:val="single" w:sz="4" w:space="0" w:color="auto"/>
              <w:left w:val="single" w:sz="4" w:space="0" w:color="auto"/>
              <w:bottom w:val="single" w:sz="4" w:space="0" w:color="auto"/>
              <w:right w:val="single" w:sz="4" w:space="0" w:color="auto"/>
            </w:tcBorders>
            <w:vAlign w:val="center"/>
          </w:tcPr>
          <w:p w:rsidR="005F5AE4" w:rsidRDefault="005F5AE4">
            <w:pPr>
              <w:widowControl/>
              <w:jc w:val="left"/>
              <w:rPr>
                <w:rFonts w:ascii="宋体" w:eastAsia="宋体" w:hAnsi="宋体" w:cs="宋体"/>
                <w:kern w:val="0"/>
                <w:sz w:val="20"/>
                <w:szCs w:val="20"/>
              </w:rPr>
            </w:pPr>
          </w:p>
        </w:tc>
      </w:tr>
      <w:tr w:rsidR="005F5AE4">
        <w:trPr>
          <w:trHeight w:val="525"/>
        </w:trPr>
        <w:tc>
          <w:tcPr>
            <w:tcW w:w="1418" w:type="dxa"/>
            <w:vMerge/>
            <w:tcBorders>
              <w:left w:val="single" w:sz="4" w:space="0" w:color="auto"/>
              <w:bottom w:val="single" w:sz="4" w:space="0" w:color="auto"/>
              <w:right w:val="single" w:sz="4" w:space="0" w:color="auto"/>
            </w:tcBorders>
            <w:shd w:val="clear" w:color="auto" w:fill="auto"/>
            <w:vAlign w:val="center"/>
          </w:tcPr>
          <w:p w:rsidR="005F5AE4" w:rsidRDefault="005F5AE4">
            <w:pPr>
              <w:widowControl/>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7～9</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15.4～19.8</w:t>
            </w:r>
          </w:p>
        </w:tc>
        <w:tc>
          <w:tcPr>
            <w:tcW w:w="992" w:type="dxa"/>
            <w:vMerge/>
            <w:tcBorders>
              <w:top w:val="single" w:sz="4" w:space="0" w:color="auto"/>
              <w:left w:val="single" w:sz="4" w:space="0" w:color="auto"/>
              <w:bottom w:val="single" w:sz="4" w:space="0" w:color="auto"/>
              <w:right w:val="single" w:sz="4" w:space="0" w:color="auto"/>
            </w:tcBorders>
            <w:vAlign w:val="center"/>
          </w:tcPr>
          <w:p w:rsidR="005F5AE4" w:rsidRDefault="005F5AE4">
            <w:pPr>
              <w:widowControl/>
              <w:jc w:val="left"/>
              <w:rPr>
                <w:rFonts w:ascii="宋体" w:eastAsia="宋体" w:hAnsi="宋体" w:cs="宋体"/>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140、160、180</w:t>
            </w:r>
          </w:p>
        </w:tc>
        <w:tc>
          <w:tcPr>
            <w:tcW w:w="1560" w:type="dxa"/>
            <w:vMerge/>
            <w:tcBorders>
              <w:left w:val="nil"/>
              <w:bottom w:val="single" w:sz="4" w:space="0" w:color="auto"/>
              <w:right w:val="single" w:sz="4" w:space="0" w:color="auto"/>
            </w:tcBorders>
            <w:shd w:val="clear" w:color="auto" w:fill="auto"/>
            <w:vAlign w:val="center"/>
          </w:tcPr>
          <w:p w:rsidR="005F5AE4" w:rsidRDefault="005F5AE4">
            <w:pPr>
              <w:widowControl/>
              <w:jc w:val="center"/>
              <w:rPr>
                <w:rFonts w:ascii="宋体" w:eastAsia="宋体" w:hAnsi="宋体" w:cs="宋体"/>
                <w:kern w:val="0"/>
                <w:sz w:val="20"/>
                <w:szCs w:val="20"/>
              </w:rPr>
            </w:pPr>
          </w:p>
        </w:tc>
        <w:tc>
          <w:tcPr>
            <w:tcW w:w="1021" w:type="dxa"/>
            <w:tcBorders>
              <w:top w:val="single" w:sz="4" w:space="0" w:color="auto"/>
              <w:left w:val="nil"/>
              <w:bottom w:val="single" w:sz="4" w:space="0" w:color="auto"/>
              <w:right w:val="single" w:sz="4" w:space="0" w:color="auto"/>
            </w:tcBorders>
            <w:shd w:val="clear" w:color="auto" w:fill="auto"/>
            <w:vAlign w:val="center"/>
          </w:tcPr>
          <w:p w:rsidR="005F5AE4" w:rsidRDefault="008E6A40">
            <w:pPr>
              <w:widowControl/>
              <w:jc w:val="center"/>
              <w:rPr>
                <w:rFonts w:ascii="宋体" w:eastAsia="宋体" w:hAnsi="宋体" w:cs="宋体"/>
                <w:kern w:val="0"/>
                <w:sz w:val="20"/>
                <w:szCs w:val="20"/>
              </w:rPr>
            </w:pPr>
            <w:r>
              <w:rPr>
                <w:rFonts w:ascii="宋体" w:eastAsia="宋体" w:hAnsi="宋体" w:cs="宋体" w:hint="eastAsia"/>
                <w:kern w:val="0"/>
                <w:sz w:val="20"/>
                <w:szCs w:val="20"/>
              </w:rPr>
              <w:t>185-205</w:t>
            </w:r>
          </w:p>
        </w:tc>
      </w:tr>
    </w:tbl>
    <w:p w:rsidR="005F5AE4" w:rsidRDefault="008E6A40">
      <w:r>
        <w:rPr>
          <w:noProof/>
        </w:rPr>
        <w:lastRenderedPageBreak/>
        <w:drawing>
          <wp:inline distT="0" distB="0" distL="0" distR="0">
            <wp:extent cx="3189605" cy="4074160"/>
            <wp:effectExtent l="0" t="0" r="0" b="2540"/>
            <wp:docPr id="13" name="图片 12" descr="1CZC7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1CZC7PS-D"/>
                    <pic:cNvPicPr>
                      <a:picLocks noChangeAspect="1"/>
                    </pic:cNvPicPr>
                  </pic:nvPicPr>
                  <pic:blipFill>
                    <a:blip r:embed="rId13"/>
                    <a:stretch>
                      <a:fillRect/>
                    </a:stretch>
                  </pic:blipFill>
                  <pic:spPr>
                    <a:xfrm>
                      <a:off x="0" y="0"/>
                      <a:ext cx="3190026" cy="4074160"/>
                    </a:xfrm>
                    <a:prstGeom prst="rect">
                      <a:avLst/>
                    </a:prstGeom>
                  </pic:spPr>
                </pic:pic>
              </a:graphicData>
            </a:graphic>
          </wp:inline>
        </w:drawing>
      </w:r>
    </w:p>
    <w:p w:rsidR="005F5AE4" w:rsidRDefault="008E6A40">
      <w:r>
        <w:rPr>
          <w:rFonts w:hint="eastAsia"/>
        </w:rPr>
        <w:t>CZC7PS-D</w:t>
      </w:r>
    </w:p>
    <w:sectPr w:rsidR="005F5A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DF4" w:rsidRDefault="00F54DF4" w:rsidP="00A072C3">
      <w:r>
        <w:separator/>
      </w:r>
    </w:p>
  </w:endnote>
  <w:endnote w:type="continuationSeparator" w:id="0">
    <w:p w:rsidR="00F54DF4" w:rsidRDefault="00F54DF4" w:rsidP="00A07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DF4" w:rsidRDefault="00F54DF4" w:rsidP="00A072C3">
      <w:r>
        <w:separator/>
      </w:r>
    </w:p>
  </w:footnote>
  <w:footnote w:type="continuationSeparator" w:id="0">
    <w:p w:rsidR="00F54DF4" w:rsidRDefault="00F54DF4" w:rsidP="00A07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445D6"/>
    <w:multiLevelType w:val="multilevel"/>
    <w:tmpl w:val="188445D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A13621B"/>
    <w:multiLevelType w:val="multilevel"/>
    <w:tmpl w:val="5A13621B"/>
    <w:lvl w:ilvl="0">
      <w:start w:val="1"/>
      <w:numFmt w:val="decimal"/>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92F"/>
    <w:rsid w:val="00013043"/>
    <w:rsid w:val="00022196"/>
    <w:rsid w:val="00091422"/>
    <w:rsid w:val="00092686"/>
    <w:rsid w:val="000B79BB"/>
    <w:rsid w:val="0016364C"/>
    <w:rsid w:val="001D6B50"/>
    <w:rsid w:val="00224039"/>
    <w:rsid w:val="00263F62"/>
    <w:rsid w:val="002A6A92"/>
    <w:rsid w:val="002C10F1"/>
    <w:rsid w:val="002D7F4B"/>
    <w:rsid w:val="00347B63"/>
    <w:rsid w:val="0038042F"/>
    <w:rsid w:val="003B4E7B"/>
    <w:rsid w:val="003F292F"/>
    <w:rsid w:val="004057E5"/>
    <w:rsid w:val="004663C6"/>
    <w:rsid w:val="004D533F"/>
    <w:rsid w:val="005061FA"/>
    <w:rsid w:val="005F5AE4"/>
    <w:rsid w:val="005F6CA0"/>
    <w:rsid w:val="006747F7"/>
    <w:rsid w:val="00686E0C"/>
    <w:rsid w:val="00891345"/>
    <w:rsid w:val="008E6A40"/>
    <w:rsid w:val="009D18EE"/>
    <w:rsid w:val="00A072C3"/>
    <w:rsid w:val="00A139AF"/>
    <w:rsid w:val="00A2018C"/>
    <w:rsid w:val="00BB7CA6"/>
    <w:rsid w:val="00C25F38"/>
    <w:rsid w:val="00C81B40"/>
    <w:rsid w:val="00CB3B9C"/>
    <w:rsid w:val="00CF78E1"/>
    <w:rsid w:val="00D07E0A"/>
    <w:rsid w:val="00D362FC"/>
    <w:rsid w:val="00D7658B"/>
    <w:rsid w:val="00D90753"/>
    <w:rsid w:val="00DD3F48"/>
    <w:rsid w:val="00E36879"/>
    <w:rsid w:val="00E6623C"/>
    <w:rsid w:val="00ED1594"/>
    <w:rsid w:val="00F54DF4"/>
    <w:rsid w:val="0A9E4D9D"/>
    <w:rsid w:val="0EEF36F0"/>
    <w:rsid w:val="1006042F"/>
    <w:rsid w:val="15C76172"/>
    <w:rsid w:val="1C7B2488"/>
    <w:rsid w:val="27BD2A89"/>
    <w:rsid w:val="29777DFD"/>
    <w:rsid w:val="38227AC1"/>
    <w:rsid w:val="3E2E5FFF"/>
    <w:rsid w:val="3F6A6934"/>
    <w:rsid w:val="436974E7"/>
    <w:rsid w:val="4F6B65DD"/>
    <w:rsid w:val="5AD12477"/>
    <w:rsid w:val="608E6F2C"/>
    <w:rsid w:val="65810383"/>
    <w:rsid w:val="68F97B47"/>
    <w:rsid w:val="6E2312B9"/>
    <w:rsid w:val="78492E87"/>
    <w:rsid w:val="79D20D31"/>
    <w:rsid w:val="7B262294"/>
    <w:rsid w:val="7E4F7673"/>
    <w:rsid w:val="7ED04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B50F6F1C-B2A4-46D3-8BAC-7F0491C52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Users/xzc/AppData/Local/Yodao/DeskDict/frame/20160312094300/javascript:void(0);"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Users/xzc/AppData/Local/Yodao/DeskDict/frame/20160312094300/javascript:voi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Users/xzc/AppData/Local/Yodao/DeskDict/frame/20160312094300/javascript:voi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610</Words>
  <Characters>3480</Characters>
  <Application>Microsoft Office Word</Application>
  <DocSecurity>0</DocSecurity>
  <Lines>29</Lines>
  <Paragraphs>8</Paragraphs>
  <ScaleCrop>false</ScaleCrop>
  <Company>P R C</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cp:revision>
  <dcterms:created xsi:type="dcterms:W3CDTF">2016-08-02T06:18:00Z</dcterms:created>
  <dcterms:modified xsi:type="dcterms:W3CDTF">2016-10-10T12:42:00Z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